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80" w:line="240" w:lineRule="auto"/>
        <w:rPr>
          <w:b w:val="1"/>
          <w:sz w:val="37"/>
          <w:szCs w:val="37"/>
        </w:rPr>
      </w:pPr>
      <w:bookmarkStart w:colFirst="0" w:colLast="0" w:name="_idntv32yt7w4" w:id="0"/>
      <w:bookmarkEnd w:id="0"/>
      <w:r w:rsidDel="00000000" w:rsidR="00000000" w:rsidRPr="00000000">
        <w:rPr>
          <w:b w:val="1"/>
          <w:sz w:val="37"/>
          <w:szCs w:val="37"/>
          <w:rtl w:val="0"/>
        </w:rPr>
        <w:t xml:space="preserve">6 Days Nile Cruise with Merit Dahabeya</w:t>
      </w:r>
    </w:p>
    <w:p w:rsidR="00000000" w:rsidDel="00000000" w:rsidP="00000000" w:rsidRDefault="00000000" w:rsidRPr="00000000" w14:paraId="00000002">
      <w:pPr>
        <w:pStyle w:val="Heading2"/>
        <w:rPr>
          <w:b w:val="1"/>
        </w:rPr>
      </w:pPr>
      <w:bookmarkStart w:colFirst="0" w:colLast="0" w:name="_bjl4xv3wi427"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sz w:val="46"/>
          <w:szCs w:val="46"/>
        </w:rPr>
      </w:pPr>
      <w:bookmarkStart w:colFirst="0" w:colLast="0" w:name="_hr9yk0kaqhvo" w:id="2"/>
      <w:bookmarkEnd w:id="2"/>
      <w:r w:rsidDel="00000000" w:rsidR="00000000" w:rsidRPr="00000000">
        <w:rPr>
          <w:b w:val="1"/>
          <w:sz w:val="46"/>
          <w:szCs w:val="46"/>
          <w:rtl w:val="0"/>
        </w:rPr>
        <w:t xml:space="preserve">Tour Details</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xu11vlxy5s08" w:id="3"/>
      <w:bookmarkEnd w:id="3"/>
      <w:r w:rsidDel="00000000" w:rsidR="00000000" w:rsidRPr="00000000">
        <w:rPr>
          <w:b w:val="1"/>
          <w:color w:val="000000"/>
          <w:sz w:val="26"/>
          <w:szCs w:val="26"/>
          <w:rtl w:val="0"/>
        </w:rPr>
        <w:t xml:space="preserve">Duration</w:t>
      </w:r>
    </w:p>
    <w:p w:rsidR="00000000" w:rsidDel="00000000" w:rsidP="00000000" w:rsidRDefault="00000000" w:rsidRPr="00000000" w14:paraId="00000005">
      <w:pPr>
        <w:spacing w:after="240" w:before="240" w:lineRule="auto"/>
        <w:rPr/>
      </w:pPr>
      <w:r w:rsidDel="00000000" w:rsidR="00000000" w:rsidRPr="00000000">
        <w:rPr>
          <w:rtl w:val="0"/>
        </w:rPr>
        <w:t xml:space="preserve">6</w:t>
      </w:r>
      <w:r w:rsidDel="00000000" w:rsidR="00000000" w:rsidRPr="00000000">
        <w:rPr>
          <w:rtl w:val="0"/>
        </w:rPr>
        <w:t xml:space="preserve"> Days</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xr4fcpvhtba0" w:id="4"/>
      <w:bookmarkEnd w:id="4"/>
      <w:r w:rsidDel="00000000" w:rsidR="00000000" w:rsidRPr="00000000">
        <w:rPr>
          <w:b w:val="1"/>
          <w:color w:val="000000"/>
          <w:sz w:val="26"/>
          <w:szCs w:val="26"/>
          <w:rtl w:val="0"/>
        </w:rPr>
        <w:t xml:space="preserve">Pickup &amp; drop off</w:t>
      </w:r>
    </w:p>
    <w:p w:rsidR="00000000" w:rsidDel="00000000" w:rsidP="00000000" w:rsidRDefault="00000000" w:rsidRPr="00000000" w14:paraId="00000007">
      <w:pPr>
        <w:spacing w:after="240" w:before="240" w:lineRule="auto"/>
        <w:rPr/>
      </w:pPr>
      <w:r w:rsidDel="00000000" w:rsidR="00000000" w:rsidRPr="00000000">
        <w:rPr>
          <w:rtl w:val="0"/>
        </w:rPr>
        <w:t xml:space="preserve">Luxor Airport</w:t>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wiu2uzoyxdz2" w:id="5"/>
      <w:bookmarkEnd w:id="5"/>
      <w:r w:rsidDel="00000000" w:rsidR="00000000" w:rsidRPr="00000000">
        <w:rPr>
          <w:b w:val="1"/>
          <w:color w:val="000000"/>
          <w:sz w:val="26"/>
          <w:szCs w:val="26"/>
          <w:rtl w:val="0"/>
        </w:rPr>
        <w:t xml:space="preserve">Location</w:t>
      </w:r>
    </w:p>
    <w:p w:rsidR="00000000" w:rsidDel="00000000" w:rsidP="00000000" w:rsidRDefault="00000000" w:rsidRPr="00000000" w14:paraId="00000009">
      <w:pPr>
        <w:spacing w:after="240" w:before="240" w:lineRule="auto"/>
        <w:rPr/>
      </w:pPr>
      <w:r w:rsidDel="00000000" w:rsidR="00000000" w:rsidRPr="00000000">
        <w:rPr>
          <w:rtl w:val="0"/>
        </w:rPr>
        <w:t xml:space="preserve">Luxor, Aswan</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i4p73xau1ji0" w:id="6"/>
      <w:bookmarkEnd w:id="6"/>
      <w:r w:rsidDel="00000000" w:rsidR="00000000" w:rsidRPr="00000000">
        <w:rPr>
          <w:b w:val="1"/>
          <w:color w:val="000000"/>
          <w:sz w:val="26"/>
          <w:szCs w:val="26"/>
          <w:rtl w:val="0"/>
        </w:rPr>
        <w:t xml:space="preserve">Availability</w:t>
      </w:r>
    </w:p>
    <w:p w:rsidR="00000000" w:rsidDel="00000000" w:rsidP="00000000" w:rsidRDefault="00000000" w:rsidRPr="00000000" w14:paraId="0000000B">
      <w:pPr>
        <w:spacing w:after="240" w:before="240" w:lineRule="auto"/>
        <w:rPr/>
      </w:pPr>
      <w:r w:rsidDel="00000000" w:rsidR="00000000" w:rsidRPr="00000000">
        <w:rPr>
          <w:rtl w:val="0"/>
        </w:rPr>
        <w:t xml:space="preserve">Every Saturday</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ty2w645689pe" w:id="7"/>
      <w:bookmarkEnd w:id="7"/>
      <w:r w:rsidDel="00000000" w:rsidR="00000000" w:rsidRPr="00000000">
        <w:rPr>
          <w:b w:val="1"/>
          <w:color w:val="000000"/>
          <w:sz w:val="26"/>
          <w:szCs w:val="26"/>
          <w:rtl w:val="0"/>
        </w:rPr>
        <w:t xml:space="preserve">Tour Type</w:t>
      </w:r>
    </w:p>
    <w:p w:rsidR="00000000" w:rsidDel="00000000" w:rsidP="00000000" w:rsidRDefault="00000000" w:rsidRPr="00000000" w14:paraId="0000000D">
      <w:pPr>
        <w:spacing w:after="240" w:before="240" w:lineRule="auto"/>
        <w:rPr/>
      </w:pPr>
      <w:r w:rsidDel="00000000" w:rsidR="00000000" w:rsidRPr="00000000">
        <w:rPr>
          <w:rtl w:val="0"/>
        </w:rPr>
        <w:t xml:space="preserve">Private</w:t>
      </w:r>
    </w:p>
    <w:p w:rsidR="00000000" w:rsidDel="00000000" w:rsidP="00000000" w:rsidRDefault="00000000" w:rsidRPr="00000000" w14:paraId="0000000E">
      <w:pPr>
        <w:spacing w:after="240" w:before="240" w:lineRule="auto"/>
        <w:rPr/>
      </w:pPr>
      <w:r w:rsidDel="00000000" w:rsidR="00000000" w:rsidRPr="00000000">
        <w:rPr>
          <w:rtl w:val="0"/>
        </w:rPr>
        <w:t xml:space="preserve">________________________________________</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lineRule="auto"/>
        <w:rPr>
          <w:b w:val="1"/>
        </w:rPr>
      </w:pPr>
      <w:r w:rsidDel="00000000" w:rsidR="00000000" w:rsidRPr="00000000">
        <w:rPr>
          <w:b w:val="1"/>
          <w:rtl w:val="0"/>
        </w:rPr>
        <w:t xml:space="preserve">6 Days Merit Dahabeya Nile Cruise – Overview </w:t>
      </w:r>
    </w:p>
    <w:p w:rsidR="00000000" w:rsidDel="00000000" w:rsidP="00000000" w:rsidRDefault="00000000" w:rsidRPr="00000000" w14:paraId="00000011">
      <w:pPr>
        <w:spacing w:after="240" w:before="240" w:lineRule="auto"/>
        <w:rPr/>
      </w:pPr>
      <w:r w:rsidDel="00000000" w:rsidR="00000000" w:rsidRPr="00000000">
        <w:rPr>
          <w:rtl w:val="0"/>
        </w:rPr>
        <w:t xml:space="preserve">Embark on an unforgettable 6-day journey aboard the elegant </w:t>
      </w:r>
      <w:r w:rsidDel="00000000" w:rsidR="00000000" w:rsidRPr="00000000">
        <w:rPr>
          <w:i w:val="1"/>
          <w:rtl w:val="0"/>
        </w:rPr>
        <w:t xml:space="preserve">Merit Dahabeya</w:t>
      </w:r>
      <w:r w:rsidDel="00000000" w:rsidR="00000000" w:rsidRPr="00000000">
        <w:rPr>
          <w:rtl w:val="0"/>
        </w:rPr>
        <w:t xml:space="preserve">, where ancient wonders and tranquil luxury blend seamlessly. Starting in Luxor, explore awe-inspiring sites like Karnak Temple with its massive columns and sacred hieroglyphs. As you sail the Nile aboard this traditional yet lavish dahabiya, enjoy a peaceful and personalized experience far from the crowds. Along the way to Edfu, visit the unique double temple of Kom Ombo, dedicated to Sobek and Horus, and connect with the heart of Egypt by meeting warm local communities. This cruise offers an enriching blend of history, culture, and serene river travel in timeless style.</w:t>
      </w:r>
    </w:p>
    <w:p w:rsidR="00000000" w:rsidDel="00000000" w:rsidP="00000000" w:rsidRDefault="00000000" w:rsidRPr="00000000" w14:paraId="00000012">
      <w:pPr>
        <w:spacing w:after="240" w:before="240" w:lineRule="auto"/>
        <w:rPr>
          <w:b w:val="1"/>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________________________________________</w:t>
      </w:r>
    </w:p>
    <w:p w:rsidR="00000000" w:rsidDel="00000000" w:rsidP="00000000" w:rsidRDefault="00000000" w:rsidRPr="00000000" w14:paraId="00000014">
      <w:pPr>
        <w:pStyle w:val="Heading1"/>
        <w:keepNext w:val="0"/>
        <w:keepLines w:val="0"/>
        <w:spacing w:before="480" w:lineRule="auto"/>
        <w:rPr>
          <w:b w:val="1"/>
          <w:sz w:val="46"/>
          <w:szCs w:val="46"/>
        </w:rPr>
      </w:pPr>
      <w:bookmarkStart w:colFirst="0" w:colLast="0" w:name="_f307nzy40j0v" w:id="8"/>
      <w:bookmarkEnd w:id="8"/>
      <w:r w:rsidDel="00000000" w:rsidR="00000000" w:rsidRPr="00000000">
        <w:rPr>
          <w:b w:val="1"/>
          <w:sz w:val="46"/>
          <w:szCs w:val="46"/>
          <w:rtl w:val="0"/>
        </w:rPr>
        <w:t xml:space="preserve">Tour Highlights</w:t>
      </w:r>
    </w:p>
    <w:p w:rsidR="00000000" w:rsidDel="00000000" w:rsidP="00000000" w:rsidRDefault="00000000" w:rsidRPr="00000000" w14:paraId="00000015">
      <w:pPr>
        <w:pStyle w:val="Heading2"/>
        <w:keepNext w:val="0"/>
        <w:keepLines w:val="0"/>
        <w:spacing w:after="360" w:lineRule="auto"/>
        <w:rPr>
          <w:b w:val="1"/>
          <w:color w:val="c29019"/>
          <w:sz w:val="34"/>
          <w:szCs w:val="34"/>
        </w:rPr>
      </w:pPr>
      <w:bookmarkStart w:colFirst="0" w:colLast="0" w:name="_a16t4lywxwk6" w:id="9"/>
      <w:bookmarkEnd w:id="9"/>
      <w:r w:rsidDel="00000000" w:rsidR="00000000" w:rsidRPr="00000000">
        <w:rPr>
          <w:b w:val="1"/>
          <w:color w:val="c29019"/>
          <w:sz w:val="34"/>
          <w:szCs w:val="34"/>
          <w:rtl w:val="0"/>
        </w:rPr>
        <w:t xml:space="preserve">Luxor</w:t>
      </w:r>
    </w:p>
    <w:p w:rsidR="00000000" w:rsidDel="00000000" w:rsidP="00000000" w:rsidRDefault="00000000" w:rsidRPr="00000000" w14:paraId="00000016">
      <w:pPr>
        <w:spacing w:after="240" w:before="240" w:lineRule="auto"/>
        <w:rPr/>
      </w:pPr>
      <w:r w:rsidDel="00000000" w:rsidR="00000000" w:rsidRPr="00000000">
        <w:rPr>
          <w:rtl w:val="0"/>
        </w:rPr>
        <w:t xml:space="preserve">Karnak Temples</w:t>
      </w:r>
    </w:p>
    <w:p w:rsidR="00000000" w:rsidDel="00000000" w:rsidP="00000000" w:rsidRDefault="00000000" w:rsidRPr="00000000" w14:paraId="00000017">
      <w:pPr>
        <w:spacing w:after="240" w:before="240" w:lineRule="auto"/>
        <w:rPr/>
      </w:pPr>
      <w:r w:rsidDel="00000000" w:rsidR="00000000" w:rsidRPr="00000000">
        <w:rPr>
          <w:rtl w:val="0"/>
        </w:rPr>
        <w:t xml:space="preserve">Luxor Temple</w:t>
      </w:r>
    </w:p>
    <w:p w:rsidR="00000000" w:rsidDel="00000000" w:rsidP="00000000" w:rsidRDefault="00000000" w:rsidRPr="00000000" w14:paraId="00000018">
      <w:pPr>
        <w:spacing w:after="240" w:before="240" w:lineRule="auto"/>
        <w:rPr/>
      </w:pPr>
      <w:r w:rsidDel="00000000" w:rsidR="00000000" w:rsidRPr="00000000">
        <w:rPr>
          <w:rtl w:val="0"/>
        </w:rPr>
        <w:t xml:space="preserve">Valley of the Kings</w:t>
      </w:r>
    </w:p>
    <w:p w:rsidR="00000000" w:rsidDel="00000000" w:rsidP="00000000" w:rsidRDefault="00000000" w:rsidRPr="00000000" w14:paraId="00000019">
      <w:pPr>
        <w:spacing w:after="240" w:before="240" w:lineRule="auto"/>
        <w:rPr/>
      </w:pPr>
      <w:r w:rsidDel="00000000" w:rsidR="00000000" w:rsidRPr="00000000">
        <w:rPr>
          <w:rtl w:val="0"/>
        </w:rPr>
        <w:t xml:space="preserve">Hatshepsut Temple</w:t>
      </w:r>
    </w:p>
    <w:p w:rsidR="00000000" w:rsidDel="00000000" w:rsidP="00000000" w:rsidRDefault="00000000" w:rsidRPr="00000000" w14:paraId="0000001A">
      <w:pPr>
        <w:pStyle w:val="Heading2"/>
        <w:keepNext w:val="0"/>
        <w:keepLines w:val="0"/>
        <w:spacing w:after="360" w:lineRule="auto"/>
        <w:rPr>
          <w:b w:val="1"/>
          <w:color w:val="c29019"/>
          <w:sz w:val="34"/>
          <w:szCs w:val="34"/>
        </w:rPr>
      </w:pPr>
      <w:bookmarkStart w:colFirst="0" w:colLast="0" w:name="_u5dvpdrjf9e9" w:id="10"/>
      <w:bookmarkEnd w:id="10"/>
      <w:r w:rsidDel="00000000" w:rsidR="00000000" w:rsidRPr="00000000">
        <w:rPr>
          <w:b w:val="1"/>
          <w:color w:val="c29019"/>
          <w:sz w:val="34"/>
          <w:szCs w:val="34"/>
          <w:rtl w:val="0"/>
        </w:rPr>
        <w:t xml:space="preserve">Aswan</w:t>
      </w:r>
    </w:p>
    <w:p w:rsidR="00000000" w:rsidDel="00000000" w:rsidP="00000000" w:rsidRDefault="00000000" w:rsidRPr="00000000" w14:paraId="0000001B">
      <w:pPr>
        <w:spacing w:after="240" w:before="240" w:lineRule="auto"/>
        <w:rPr/>
      </w:pPr>
      <w:r w:rsidDel="00000000" w:rsidR="00000000" w:rsidRPr="00000000">
        <w:rPr>
          <w:rtl w:val="0"/>
        </w:rPr>
        <w:t xml:space="preserve">Philae Temple</w:t>
      </w:r>
    </w:p>
    <w:p w:rsidR="00000000" w:rsidDel="00000000" w:rsidP="00000000" w:rsidRDefault="00000000" w:rsidRPr="00000000" w14:paraId="0000001C">
      <w:pPr>
        <w:spacing w:after="240" w:before="240" w:lineRule="auto"/>
        <w:rPr/>
      </w:pPr>
      <w:r w:rsidDel="00000000" w:rsidR="00000000" w:rsidRPr="00000000">
        <w:rPr>
          <w:rtl w:val="0"/>
        </w:rPr>
        <w:t xml:space="preserve">Abu Simbel Temples</w:t>
      </w:r>
    </w:p>
    <w:p w:rsidR="00000000" w:rsidDel="00000000" w:rsidP="00000000" w:rsidRDefault="00000000" w:rsidRPr="00000000" w14:paraId="0000001D">
      <w:pPr>
        <w:spacing w:after="240" w:before="240" w:lineRule="auto"/>
        <w:rPr/>
      </w:pPr>
      <w:r w:rsidDel="00000000" w:rsidR="00000000" w:rsidRPr="00000000">
        <w:rPr>
          <w:rtl w:val="0"/>
        </w:rPr>
        <w:t xml:space="preserve">Edfu Temple</w:t>
      </w:r>
    </w:p>
    <w:p w:rsidR="00000000" w:rsidDel="00000000" w:rsidP="00000000" w:rsidRDefault="00000000" w:rsidRPr="00000000" w14:paraId="0000001E">
      <w:pPr>
        <w:spacing w:after="240" w:before="240" w:lineRule="auto"/>
        <w:rPr/>
      </w:pPr>
      <w:r w:rsidDel="00000000" w:rsidR="00000000" w:rsidRPr="00000000">
        <w:rPr>
          <w:rtl w:val="0"/>
        </w:rPr>
        <w:t xml:space="preserve">Kom Ombo Temple</w:t>
      </w:r>
    </w:p>
    <w:p w:rsidR="00000000" w:rsidDel="00000000" w:rsidP="00000000" w:rsidRDefault="00000000" w:rsidRPr="00000000" w14:paraId="0000001F">
      <w:pPr>
        <w:spacing w:after="240" w:before="24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20">
      <w:pPr>
        <w:pStyle w:val="Heading2"/>
        <w:keepNext w:val="0"/>
        <w:keepLines w:val="0"/>
        <w:spacing w:after="360" w:lineRule="auto"/>
        <w:rPr>
          <w:b w:val="1"/>
          <w:color w:val="c29019"/>
          <w:sz w:val="34"/>
          <w:szCs w:val="34"/>
        </w:rPr>
      </w:pPr>
      <w:bookmarkStart w:colFirst="0" w:colLast="0" w:name="_5knlfpyy9xv5" w:id="11"/>
      <w:bookmarkEnd w:id="11"/>
      <w:r w:rsidDel="00000000" w:rsidR="00000000" w:rsidRPr="00000000">
        <w:rPr>
          <w:b w:val="1"/>
          <w:color w:val="c29019"/>
          <w:sz w:val="34"/>
          <w:szCs w:val="34"/>
          <w:rtl w:val="0"/>
        </w:rPr>
        <w:t xml:space="preserve">Tour Inclusion:</w:t>
      </w:r>
    </w:p>
    <w:p w:rsidR="00000000" w:rsidDel="00000000" w:rsidP="00000000" w:rsidRDefault="00000000" w:rsidRPr="00000000" w14:paraId="00000021">
      <w:pPr>
        <w:spacing w:after="240" w:before="240" w:lineRule="auto"/>
        <w:rPr/>
      </w:pPr>
      <w:r w:rsidDel="00000000" w:rsidR="00000000" w:rsidRPr="00000000">
        <w:rPr>
          <w:rtl w:val="0"/>
        </w:rPr>
        <w:t xml:space="preserve">5 Nights Nile cruise with full board.</w:t>
      </w:r>
    </w:p>
    <w:p w:rsidR="00000000" w:rsidDel="00000000" w:rsidP="00000000" w:rsidRDefault="00000000" w:rsidRPr="00000000" w14:paraId="00000022">
      <w:pPr>
        <w:spacing w:after="240" w:before="240" w:lineRule="auto"/>
        <w:rPr/>
      </w:pPr>
      <w:r w:rsidDel="00000000" w:rsidR="00000000" w:rsidRPr="00000000">
        <w:rPr>
          <w:rtl w:val="0"/>
        </w:rPr>
        <w:t xml:space="preserve">Private Egyptologist tour guide.</w:t>
      </w:r>
    </w:p>
    <w:p w:rsidR="00000000" w:rsidDel="00000000" w:rsidP="00000000" w:rsidRDefault="00000000" w:rsidRPr="00000000" w14:paraId="00000023">
      <w:pPr>
        <w:spacing w:after="240" w:before="240" w:lineRule="auto"/>
        <w:rPr/>
      </w:pPr>
      <w:r w:rsidDel="00000000" w:rsidR="00000000" w:rsidRPr="00000000">
        <w:rPr>
          <w:rtl w:val="0"/>
        </w:rPr>
        <w:t xml:space="preserve">All transfers in air-conditioned vehicles.</w:t>
      </w:r>
    </w:p>
    <w:p w:rsidR="00000000" w:rsidDel="00000000" w:rsidP="00000000" w:rsidRDefault="00000000" w:rsidRPr="00000000" w14:paraId="00000024">
      <w:pPr>
        <w:spacing w:after="240" w:before="240" w:lineRule="auto"/>
        <w:rPr/>
      </w:pPr>
      <w:r w:rsidDel="00000000" w:rsidR="00000000" w:rsidRPr="00000000">
        <w:rPr>
          <w:rtl w:val="0"/>
        </w:rPr>
        <w:t xml:space="preserve">All entrance fees to the mentioned attractions.</w:t>
      </w:r>
    </w:p>
    <w:p w:rsidR="00000000" w:rsidDel="00000000" w:rsidP="00000000" w:rsidRDefault="00000000" w:rsidRPr="00000000" w14:paraId="00000025">
      <w:pPr>
        <w:spacing w:after="240" w:before="240" w:lineRule="auto"/>
        <w:rPr/>
      </w:pPr>
      <w:r w:rsidDel="00000000" w:rsidR="00000000" w:rsidRPr="00000000">
        <w:rPr>
          <w:rtl w:val="0"/>
        </w:rPr>
        <w:t xml:space="preserve">All service charges and taxes.</w:t>
      </w:r>
      <w:r w:rsidDel="00000000" w:rsidR="00000000" w:rsidRPr="00000000">
        <w:rPr>
          <w:rtl w:val="0"/>
        </w:rPr>
      </w:r>
    </w:p>
    <w:p w:rsidR="00000000" w:rsidDel="00000000" w:rsidP="00000000" w:rsidRDefault="00000000" w:rsidRPr="00000000" w14:paraId="00000026">
      <w:pPr>
        <w:pStyle w:val="Heading2"/>
        <w:keepNext w:val="0"/>
        <w:keepLines w:val="0"/>
        <w:spacing w:after="360" w:lineRule="auto"/>
        <w:rPr>
          <w:b w:val="1"/>
          <w:color w:val="c29019"/>
          <w:sz w:val="34"/>
          <w:szCs w:val="34"/>
        </w:rPr>
      </w:pPr>
      <w:bookmarkStart w:colFirst="0" w:colLast="0" w:name="_s00wd6a27ms8" w:id="12"/>
      <w:bookmarkEnd w:id="12"/>
      <w:r w:rsidDel="00000000" w:rsidR="00000000" w:rsidRPr="00000000">
        <w:rPr>
          <w:b w:val="1"/>
          <w:color w:val="c29019"/>
          <w:sz w:val="34"/>
          <w:szCs w:val="34"/>
          <w:rtl w:val="0"/>
        </w:rPr>
        <w:t xml:space="preserve">Tour Exclusion:</w:t>
      </w:r>
    </w:p>
    <w:p w:rsidR="00000000" w:rsidDel="00000000" w:rsidP="00000000" w:rsidRDefault="00000000" w:rsidRPr="00000000" w14:paraId="00000027">
      <w:pPr>
        <w:spacing w:after="240" w:before="240" w:lineRule="auto"/>
        <w:rPr/>
      </w:pPr>
      <w:r w:rsidDel="00000000" w:rsidR="00000000" w:rsidRPr="00000000">
        <w:rPr>
          <w:rtl w:val="0"/>
        </w:rPr>
        <w:t xml:space="preserve">The flight costs (We are happy to book the flights for you).</w:t>
      </w:r>
    </w:p>
    <w:p w:rsidR="00000000" w:rsidDel="00000000" w:rsidP="00000000" w:rsidRDefault="00000000" w:rsidRPr="00000000" w14:paraId="00000028">
      <w:pPr>
        <w:spacing w:after="240" w:before="240" w:lineRule="auto"/>
        <w:rPr/>
      </w:pPr>
      <w:r w:rsidDel="00000000" w:rsidR="00000000" w:rsidRPr="00000000">
        <w:rPr>
          <w:rtl w:val="0"/>
        </w:rPr>
        <w:t xml:space="preserve">Entry visa.</w:t>
      </w:r>
    </w:p>
    <w:p w:rsidR="00000000" w:rsidDel="00000000" w:rsidP="00000000" w:rsidRDefault="00000000" w:rsidRPr="00000000" w14:paraId="00000029">
      <w:pPr>
        <w:spacing w:after="240" w:before="240" w:lineRule="auto"/>
        <w:rPr/>
      </w:pPr>
      <w:r w:rsidDel="00000000" w:rsidR="00000000" w:rsidRPr="00000000">
        <w:rPr>
          <w:rtl w:val="0"/>
        </w:rPr>
        <w:t xml:space="preserve">Sightseeing not included in the program.</w:t>
      </w:r>
    </w:p>
    <w:p w:rsidR="00000000" w:rsidDel="00000000" w:rsidP="00000000" w:rsidRDefault="00000000" w:rsidRPr="00000000" w14:paraId="0000002A">
      <w:pPr>
        <w:spacing w:after="240" w:before="240" w:lineRule="auto"/>
        <w:rPr/>
      </w:pPr>
      <w:r w:rsidDel="00000000" w:rsidR="00000000" w:rsidRPr="00000000">
        <w:rPr>
          <w:rtl w:val="0"/>
        </w:rPr>
        <w:t xml:space="preserve">Excursion to Abu Simbel (optionally bookable).</w:t>
      </w:r>
    </w:p>
    <w:p w:rsidR="00000000" w:rsidDel="00000000" w:rsidP="00000000" w:rsidRDefault="00000000" w:rsidRPr="00000000" w14:paraId="0000002B">
      <w:pPr>
        <w:spacing w:after="240" w:before="240" w:lineRule="auto"/>
        <w:rPr/>
      </w:pPr>
      <w:r w:rsidDel="00000000" w:rsidR="00000000" w:rsidRPr="00000000">
        <w:rPr>
          <w:rtl w:val="0"/>
        </w:rPr>
        <w:t xml:space="preserve">Tipping.</w:t>
      </w:r>
    </w:p>
    <w:p w:rsidR="00000000" w:rsidDel="00000000" w:rsidP="00000000" w:rsidRDefault="00000000" w:rsidRPr="00000000" w14:paraId="0000002C">
      <w:pPr>
        <w:spacing w:after="240" w:before="24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2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sz w:val="46"/>
          <w:szCs w:val="46"/>
        </w:rPr>
      </w:pPr>
      <w:bookmarkStart w:colFirst="0" w:colLast="0" w:name="_amh4ufgryyw4" w:id="13"/>
      <w:bookmarkEnd w:id="13"/>
      <w:r w:rsidDel="00000000" w:rsidR="00000000" w:rsidRPr="00000000">
        <w:rPr>
          <w:b w:val="1"/>
          <w:sz w:val="46"/>
          <w:szCs w:val="46"/>
          <w:rtl w:val="0"/>
        </w:rPr>
        <w:t xml:space="preserve">Tour Itinerary</w:t>
      </w:r>
    </w:p>
    <w:p w:rsidR="00000000" w:rsidDel="00000000" w:rsidP="00000000" w:rsidRDefault="00000000" w:rsidRPr="00000000" w14:paraId="0000002F">
      <w:pPr>
        <w:pStyle w:val="Heading4"/>
        <w:keepNext w:val="0"/>
        <w:keepLines w:val="0"/>
        <w:spacing w:after="40" w:before="240" w:lineRule="auto"/>
        <w:rPr>
          <w:b w:val="1"/>
          <w:color w:val="000000"/>
          <w:sz w:val="22"/>
          <w:szCs w:val="22"/>
        </w:rPr>
      </w:pPr>
      <w:bookmarkStart w:colFirst="0" w:colLast="0" w:name="_ykgs6nng55is" w:id="14"/>
      <w:bookmarkEnd w:id="14"/>
      <w:r w:rsidDel="00000000" w:rsidR="00000000" w:rsidRPr="00000000">
        <w:rPr>
          <w:b w:val="1"/>
          <w:color w:val="000000"/>
          <w:sz w:val="22"/>
          <w:szCs w:val="22"/>
          <w:rtl w:val="0"/>
        </w:rPr>
        <w:t xml:space="preserve">Day 1: Arrival and Check-in / Luxor East</w:t>
      </w:r>
    </w:p>
    <w:p w:rsidR="00000000" w:rsidDel="00000000" w:rsidP="00000000" w:rsidRDefault="00000000" w:rsidRPr="00000000" w14:paraId="00000030">
      <w:pPr>
        <w:spacing w:after="240" w:before="240" w:lineRule="auto"/>
        <w:rPr/>
      </w:pPr>
      <w:r w:rsidDel="00000000" w:rsidR="00000000" w:rsidRPr="00000000">
        <w:rPr>
          <w:rtl w:val="0"/>
        </w:rPr>
        <w:t xml:space="preserve">Upon your arrival at Luxor Airport, our guide, a qualified private Egyptologist, will warmly welcome you. You’ll be escorted to the Merit Dahabeya, where you’ll board and settle in.</w:t>
      </w:r>
    </w:p>
    <w:p w:rsidR="00000000" w:rsidDel="00000000" w:rsidP="00000000" w:rsidRDefault="00000000" w:rsidRPr="00000000" w14:paraId="00000031">
      <w:pPr>
        <w:spacing w:after="240" w:before="240" w:lineRule="auto"/>
        <w:rPr>
          <w:b w:val="1"/>
          <w:i w:val="1"/>
        </w:rPr>
      </w:pPr>
      <w:r w:rsidDel="00000000" w:rsidR="00000000" w:rsidRPr="00000000">
        <w:rPr>
          <w:b w:val="1"/>
          <w:i w:val="1"/>
          <w:rtl w:val="0"/>
        </w:rPr>
        <w:t xml:space="preserve">Note:</w:t>
      </w:r>
    </w:p>
    <w:p w:rsidR="00000000" w:rsidDel="00000000" w:rsidP="00000000" w:rsidRDefault="00000000" w:rsidRPr="00000000" w14:paraId="00000032">
      <w:pPr>
        <w:spacing w:after="240" w:before="240" w:lineRule="auto"/>
        <w:rPr>
          <w:b w:val="1"/>
          <w:i w:val="1"/>
        </w:rPr>
      </w:pPr>
      <w:r w:rsidDel="00000000" w:rsidR="00000000" w:rsidRPr="00000000">
        <w:rPr>
          <w:b w:val="1"/>
          <w:i w:val="1"/>
          <w:rtl w:val="0"/>
        </w:rPr>
        <w:t xml:space="preserve">A qualified Egyptologist, your tour guide, will be with you on board and lead the sightseeing tours during your Nile cruise in Egypt.</w:t>
      </w:r>
    </w:p>
    <w:p w:rsidR="00000000" w:rsidDel="00000000" w:rsidP="00000000" w:rsidRDefault="00000000" w:rsidRPr="00000000" w14:paraId="00000033">
      <w:pPr>
        <w:spacing w:after="240" w:before="240" w:lineRule="auto"/>
        <w:rPr>
          <w:b w:val="1"/>
          <w:color w:val="000000"/>
          <w:sz w:val="22"/>
          <w:szCs w:val="22"/>
        </w:rPr>
      </w:pPr>
      <w:r w:rsidDel="00000000" w:rsidR="00000000" w:rsidRPr="00000000">
        <w:rPr>
          <w:rtl w:val="0"/>
        </w:rPr>
        <w:t xml:space="preserve">After lunch on board, you’ll visit one of Luxor’s highlights with your guide:</w:t>
      </w:r>
      <w:r w:rsidDel="00000000" w:rsidR="00000000" w:rsidRPr="00000000">
        <w:rPr>
          <w:rtl w:val="0"/>
        </w:rPr>
      </w:r>
    </w:p>
    <w:p w:rsidR="00000000" w:rsidDel="00000000" w:rsidP="00000000" w:rsidRDefault="00000000" w:rsidRPr="00000000" w14:paraId="00000034">
      <w:pPr>
        <w:spacing w:after="240" w:before="240" w:lineRule="auto"/>
        <w:rPr>
          <w:rFonts w:ascii="Georgia" w:cs="Georgia" w:eastAsia="Georgia" w:hAnsi="Georgia"/>
          <w:b w:val="1"/>
          <w:sz w:val="26"/>
          <w:szCs w:val="26"/>
        </w:rPr>
      </w:pPr>
      <w:r w:rsidDel="00000000" w:rsidR="00000000" w:rsidRPr="00000000">
        <w:rPr>
          <w:rFonts w:ascii="Georgia" w:cs="Georgia" w:eastAsia="Georgia" w:hAnsi="Georgia"/>
          <w:color w:val="ff0000"/>
          <w:sz w:val="28"/>
          <w:szCs w:val="28"/>
          <w:rtl w:val="0"/>
        </w:rPr>
        <w:t xml:space="preserve">Karnak Temple Complex</w:t>
      </w:r>
      <w:r w:rsidDel="00000000" w:rsidR="00000000" w:rsidRPr="00000000">
        <w:rPr>
          <w:rFonts w:ascii="Georgia" w:cs="Georgia" w:eastAsia="Georgia" w:hAnsi="Georgia"/>
          <w:b w:val="1"/>
          <w:sz w:val="26"/>
          <w:szCs w:val="26"/>
          <w:rtl w:val="0"/>
        </w:rPr>
        <w:t xml:space="preserve"> </w:t>
      </w:r>
    </w:p>
    <w:p w:rsidR="00000000" w:rsidDel="00000000" w:rsidP="00000000" w:rsidRDefault="00000000" w:rsidRPr="00000000" w14:paraId="00000035">
      <w:pPr>
        <w:spacing w:after="240" w:before="240" w:lineRule="auto"/>
        <w:rPr>
          <w:rFonts w:ascii="Georgia" w:cs="Georgia" w:eastAsia="Georgia" w:hAnsi="Georgia"/>
          <w:sz w:val="26"/>
          <w:szCs w:val="26"/>
        </w:rPr>
      </w:pPr>
      <w:r w:rsidDel="00000000" w:rsidR="00000000" w:rsidRPr="00000000">
        <w:rPr>
          <w:rtl w:val="0"/>
        </w:rPr>
        <w:t xml:space="preserve">Located in Luxor, the Karnak Temple Complex spans over 2,000 years of construction. It features grand sites like the Precinct of Amun-Re and Hypostyle Hall, symbolizing ancient Egypt’s religious devotion and architectural brilliance.</w:t>
      </w:r>
      <w:r w:rsidDel="00000000" w:rsidR="00000000" w:rsidRPr="00000000">
        <w:rPr>
          <w:rFonts w:ascii="Georgia" w:cs="Georgia" w:eastAsia="Georgia" w:hAnsi="Georgia"/>
          <w:sz w:val="26"/>
          <w:szCs w:val="26"/>
          <w:rtl w:val="0"/>
        </w:rPr>
        <w:t xml:space="preserve">.</w:t>
      </w:r>
    </w:p>
    <w:p w:rsidR="00000000" w:rsidDel="00000000" w:rsidP="00000000" w:rsidRDefault="00000000" w:rsidRPr="00000000" w14:paraId="00000036">
      <w:pPr>
        <w:spacing w:after="240" w:before="240" w:lineRule="auto"/>
        <w:rPr>
          <w:rFonts w:ascii="Georgia" w:cs="Georgia" w:eastAsia="Georgia" w:hAnsi="Georgia"/>
          <w:sz w:val="26"/>
          <w:szCs w:val="26"/>
        </w:rPr>
      </w:pPr>
      <w:r w:rsidDel="00000000" w:rsidR="00000000" w:rsidRPr="00000000">
        <w:rPr>
          <w:rtl w:val="0"/>
        </w:rPr>
        <w:t xml:space="preserve">Afterward, visit another immortal structure in Luxor:</w:t>
      </w:r>
      <w:r w:rsidDel="00000000" w:rsidR="00000000" w:rsidRPr="00000000">
        <w:rPr>
          <w:rtl w:val="0"/>
        </w:rPr>
      </w:r>
    </w:p>
    <w:p w:rsidR="00000000" w:rsidDel="00000000" w:rsidP="00000000" w:rsidRDefault="00000000" w:rsidRPr="00000000" w14:paraId="00000037">
      <w:pPr>
        <w:spacing w:after="240" w:before="240" w:lineRule="auto"/>
        <w:rPr>
          <w:rFonts w:ascii="Georgia" w:cs="Georgia" w:eastAsia="Georgia" w:hAnsi="Georgia"/>
          <w:color w:val="ff0000"/>
          <w:sz w:val="26"/>
          <w:szCs w:val="26"/>
        </w:rPr>
      </w:pPr>
      <w:r w:rsidDel="00000000" w:rsidR="00000000" w:rsidRPr="00000000">
        <w:rPr>
          <w:rFonts w:ascii="Georgia" w:cs="Georgia" w:eastAsia="Georgia" w:hAnsi="Georgia"/>
          <w:color w:val="ff0000"/>
          <w:sz w:val="26"/>
          <w:szCs w:val="26"/>
          <w:rtl w:val="0"/>
        </w:rPr>
        <w:t xml:space="preserve">Luxor Temple By Night</w:t>
      </w:r>
    </w:p>
    <w:p w:rsidR="00000000" w:rsidDel="00000000" w:rsidP="00000000" w:rsidRDefault="00000000" w:rsidRPr="00000000" w14:paraId="00000038">
      <w:pPr>
        <w:spacing w:after="240" w:before="240" w:lineRule="auto"/>
        <w:rPr/>
      </w:pPr>
      <w:r w:rsidDel="00000000" w:rsidR="00000000" w:rsidRPr="00000000">
        <w:rPr>
          <w:rtl w:val="0"/>
        </w:rPr>
        <w:t xml:space="preserve">Built around 1400 BC, Luxor Temple honors the renewal of kingship and was central to the Opet Festival. Expanded by famous pharaohs, its grand statues and night illuminations showcase Egypt’s spiritual and architectural heritage.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After the extensive visit, you will be taken back to the Dahabyea.</w:t>
      </w:r>
    </w:p>
    <w:p w:rsidR="00000000" w:rsidDel="00000000" w:rsidP="00000000" w:rsidRDefault="00000000" w:rsidRPr="00000000" w14:paraId="0000003B">
      <w:pPr>
        <w:pStyle w:val="Heading4"/>
        <w:keepNext w:val="0"/>
        <w:keepLines w:val="0"/>
        <w:spacing w:after="40" w:before="240" w:lineRule="auto"/>
        <w:rPr>
          <w:b w:val="1"/>
          <w:sz w:val="22"/>
          <w:szCs w:val="22"/>
        </w:rPr>
      </w:pPr>
      <w:bookmarkStart w:colFirst="0" w:colLast="0" w:name="_qjjm6bunl9z3" w:id="15"/>
      <w:bookmarkEnd w:id="15"/>
      <w:r w:rsidDel="00000000" w:rsidR="00000000" w:rsidRPr="00000000">
        <w:rPr>
          <w:b w:val="1"/>
          <w:sz w:val="22"/>
          <w:szCs w:val="22"/>
          <w:rtl w:val="0"/>
        </w:rPr>
        <w:t xml:space="preserve">Day 2: Luxor West</w:t>
      </w:r>
    </w:p>
    <w:p w:rsidR="00000000" w:rsidDel="00000000" w:rsidP="00000000" w:rsidRDefault="00000000" w:rsidRPr="00000000" w14:paraId="0000003C">
      <w:pPr>
        <w:rPr/>
      </w:pPr>
      <w:r w:rsidDel="00000000" w:rsidR="00000000" w:rsidRPr="00000000">
        <w:rPr>
          <w:rtl w:val="0"/>
        </w:rPr>
        <w:t xml:space="preserve">After a leisurely breakfast on board, you will travel with your guide to Thebes-West. The first highlight of the day awaits you:</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after="240" w:before="240" w:lineRule="auto"/>
        <w:rPr>
          <w:rFonts w:ascii="Georgia" w:cs="Georgia" w:eastAsia="Georgia" w:hAnsi="Georgia"/>
          <w:b w:val="1"/>
          <w:color w:val="ff0000"/>
          <w:sz w:val="26"/>
          <w:szCs w:val="26"/>
        </w:rPr>
      </w:pPr>
      <w:r w:rsidDel="00000000" w:rsidR="00000000" w:rsidRPr="00000000">
        <w:rPr>
          <w:rFonts w:ascii="Georgia" w:cs="Georgia" w:eastAsia="Georgia" w:hAnsi="Georgia"/>
          <w:b w:val="1"/>
          <w:color w:val="ff0000"/>
          <w:sz w:val="26"/>
          <w:szCs w:val="26"/>
          <w:rtl w:val="0"/>
        </w:rPr>
        <w:t xml:space="preserve">Valley of the Kings </w:t>
      </w:r>
    </w:p>
    <w:p w:rsidR="00000000" w:rsidDel="00000000" w:rsidP="00000000" w:rsidRDefault="00000000" w:rsidRPr="00000000" w14:paraId="0000003F">
      <w:pPr>
        <w:spacing w:after="240" w:before="240" w:lineRule="auto"/>
        <w:rPr/>
      </w:pPr>
      <w:r w:rsidDel="00000000" w:rsidR="00000000" w:rsidRPr="00000000">
        <w:rPr>
          <w:rtl w:val="0"/>
        </w:rPr>
        <w:t xml:space="preserve">The Valley of the Kings holds 65 royal tombs from Egypt’s New Kingdom, including Tutankhamun’s. Carved into rock and richly decorated, these tombs reveal ancient beliefs about the afterlife and Egypt’s artistic heritage.</w:t>
      </w:r>
    </w:p>
    <w:p w:rsidR="00000000" w:rsidDel="00000000" w:rsidP="00000000" w:rsidRDefault="00000000" w:rsidRPr="00000000" w14:paraId="00000040">
      <w:pPr>
        <w:spacing w:after="240" w:before="240" w:lineRule="auto"/>
        <w:rPr>
          <w:rFonts w:ascii="Georgia" w:cs="Georgia" w:eastAsia="Georgia" w:hAnsi="Georgia"/>
          <w:b w:val="1"/>
          <w:color w:val="ff0000"/>
          <w:sz w:val="28"/>
          <w:szCs w:val="28"/>
        </w:rPr>
      </w:pPr>
      <w:r w:rsidDel="00000000" w:rsidR="00000000" w:rsidRPr="00000000">
        <w:rPr>
          <w:rFonts w:ascii="Georgia" w:cs="Georgia" w:eastAsia="Georgia" w:hAnsi="Georgia"/>
          <w:color w:val="ff0000"/>
          <w:sz w:val="28"/>
          <w:szCs w:val="28"/>
          <w:rtl w:val="0"/>
        </w:rPr>
        <w:t xml:space="preserve">The </w:t>
      </w:r>
      <w:r w:rsidDel="00000000" w:rsidR="00000000" w:rsidRPr="00000000">
        <w:rPr>
          <w:rFonts w:ascii="Georgia" w:cs="Georgia" w:eastAsia="Georgia" w:hAnsi="Georgia"/>
          <w:b w:val="1"/>
          <w:color w:val="ff0000"/>
          <w:sz w:val="28"/>
          <w:szCs w:val="28"/>
          <w:rtl w:val="0"/>
        </w:rPr>
        <w:t xml:space="preserve">Mortuary Temple of Hatshepsut</w:t>
      </w:r>
    </w:p>
    <w:p w:rsidR="00000000" w:rsidDel="00000000" w:rsidP="00000000" w:rsidRDefault="00000000" w:rsidRPr="00000000" w14:paraId="00000041">
      <w:pPr>
        <w:spacing w:after="240" w:before="240" w:lineRule="auto"/>
        <w:rPr/>
      </w:pPr>
      <w:r w:rsidDel="00000000" w:rsidR="00000000" w:rsidRPr="00000000">
        <w:rPr>
          <w:rtl w:val="0"/>
        </w:rPr>
        <w:t xml:space="preserve">Carved into Deir El Bahari cliffs, the Temple of Hatshepsut honors one of Egypt’s most powerful female pharaohs. Built between 1473–1458 BC, its terraces and symmetry symbolize divine devotion and her lasting legacy.</w:t>
      </w:r>
    </w:p>
    <w:p w:rsidR="00000000" w:rsidDel="00000000" w:rsidP="00000000" w:rsidRDefault="00000000" w:rsidRPr="00000000" w14:paraId="00000042">
      <w:pPr>
        <w:spacing w:after="240" w:before="240" w:lineRule="auto"/>
        <w:rPr>
          <w:rFonts w:ascii="Georgia" w:cs="Georgia" w:eastAsia="Georgia" w:hAnsi="Georgia"/>
          <w:b w:val="1"/>
          <w:sz w:val="26"/>
          <w:szCs w:val="26"/>
        </w:rPr>
      </w:pPr>
      <w:r w:rsidDel="00000000" w:rsidR="00000000" w:rsidRPr="00000000">
        <w:rPr>
          <w:rFonts w:ascii="Georgia" w:cs="Georgia" w:eastAsia="Georgia" w:hAnsi="Georgia"/>
          <w:b w:val="1"/>
          <w:color w:val="ff0000"/>
          <w:sz w:val="26"/>
          <w:szCs w:val="26"/>
          <w:rtl w:val="0"/>
        </w:rPr>
        <w:t xml:space="preserve">Colossi of Memnon</w:t>
      </w:r>
      <w:r w:rsidDel="00000000" w:rsidR="00000000" w:rsidRPr="00000000">
        <w:rPr>
          <w:rFonts w:ascii="Georgia" w:cs="Georgia" w:eastAsia="Georgia" w:hAnsi="Georgia"/>
          <w:b w:val="1"/>
          <w:sz w:val="26"/>
          <w:szCs w:val="26"/>
          <w:rtl w:val="0"/>
        </w:rPr>
        <w:t xml:space="preserve"> </w:t>
      </w:r>
    </w:p>
    <w:p w:rsidR="00000000" w:rsidDel="00000000" w:rsidP="00000000" w:rsidRDefault="00000000" w:rsidRPr="00000000" w14:paraId="00000043">
      <w:pPr>
        <w:spacing w:after="240" w:before="240" w:lineRule="auto"/>
        <w:rPr/>
      </w:pPr>
      <w:r w:rsidDel="00000000" w:rsidR="00000000" w:rsidRPr="00000000">
        <w:rPr>
          <w:rtl w:val="0"/>
        </w:rPr>
        <w:t xml:space="preserve">The Colossi of Memnon are two 18-meter-tall statues of Pharaoh Amenhotep III, built around 1350 BC to guard his temple. Later linked to the Greek hero Memnon, they symbolize Egypt’s royal grandeur and legacy.</w:t>
      </w:r>
    </w:p>
    <w:p w:rsidR="00000000" w:rsidDel="00000000" w:rsidP="00000000" w:rsidRDefault="00000000" w:rsidRPr="00000000" w14:paraId="00000044">
      <w:pPr>
        <w:spacing w:after="240" w:lineRule="auto"/>
        <w:rPr/>
      </w:pPr>
      <w:r w:rsidDel="00000000" w:rsidR="00000000" w:rsidRPr="00000000">
        <w:rPr>
          <w:rtl w:val="0"/>
        </w:rPr>
        <w:t xml:space="preserve">Afterward, you will be escorted back to your Dahabeya. Following lunch on board, the ship sets sail towards Edfu through the Esna Lock.</w:t>
      </w:r>
    </w:p>
    <w:p w:rsidR="00000000" w:rsidDel="00000000" w:rsidP="00000000" w:rsidRDefault="00000000" w:rsidRPr="00000000" w14:paraId="00000045">
      <w:pPr>
        <w:spacing w:after="240" w:before="240" w:lineRule="auto"/>
        <w:rPr>
          <w:b w:val="1"/>
        </w:rPr>
      </w:pPr>
      <w:r w:rsidDel="00000000" w:rsidR="00000000" w:rsidRPr="00000000">
        <w:rPr>
          <w:b w:val="1"/>
          <w:i w:val="1"/>
          <w:rtl w:val="0"/>
        </w:rPr>
        <w:t xml:space="preserve">Tip of the Day:</w:t>
      </w:r>
      <w:r w:rsidDel="00000000" w:rsidR="00000000" w:rsidRPr="00000000">
        <w:rPr>
          <w:b w:val="1"/>
          <w:rtl w:val="0"/>
        </w:rPr>
        <w:t xml:space="preserve"> Today, you have the option to experience a hot air balloon ride at sunrise over Thebes West for a unique view of Luxor’s ancient treasures. (optional).</w:t>
      </w:r>
    </w:p>
    <w:p w:rsidR="00000000" w:rsidDel="00000000" w:rsidP="00000000" w:rsidRDefault="00000000" w:rsidRPr="00000000" w14:paraId="00000046">
      <w:pPr>
        <w:rPr/>
      </w:pPr>
      <w:r w:rsidDel="00000000" w:rsidR="00000000" w:rsidRPr="00000000">
        <w:rPr>
          <w:rtl w:val="0"/>
        </w:rPr>
        <w:t xml:space="preserve">___________________________________</w:t>
      </w:r>
    </w:p>
    <w:p w:rsidR="00000000" w:rsidDel="00000000" w:rsidP="00000000" w:rsidRDefault="00000000" w:rsidRPr="00000000" w14:paraId="00000047">
      <w:pPr>
        <w:pStyle w:val="Heading4"/>
        <w:keepNext w:val="0"/>
        <w:keepLines w:val="0"/>
        <w:spacing w:after="40" w:before="240" w:lineRule="auto"/>
        <w:rPr>
          <w:b w:val="1"/>
          <w:sz w:val="22"/>
          <w:szCs w:val="22"/>
        </w:rPr>
      </w:pPr>
      <w:bookmarkStart w:colFirst="0" w:colLast="0" w:name="_vrgoixx5bajt" w:id="16"/>
      <w:bookmarkEnd w:id="16"/>
      <w:r w:rsidDel="00000000" w:rsidR="00000000" w:rsidRPr="00000000">
        <w:rPr>
          <w:b w:val="1"/>
          <w:sz w:val="22"/>
          <w:szCs w:val="22"/>
          <w:rtl w:val="0"/>
        </w:rPr>
        <w:t xml:space="preserve">Day 3: Edfu / El Ramady Island</w:t>
      </w:r>
    </w:p>
    <w:p w:rsidR="00000000" w:rsidDel="00000000" w:rsidP="00000000" w:rsidRDefault="00000000" w:rsidRPr="00000000" w14:paraId="00000048">
      <w:pPr>
        <w:spacing w:after="240" w:before="240" w:lineRule="auto"/>
        <w:rPr/>
      </w:pPr>
      <w:r w:rsidDel="00000000" w:rsidR="00000000" w:rsidRPr="00000000">
        <w:rPr>
          <w:rtl w:val="0"/>
        </w:rPr>
        <w:t xml:space="preserve">On this day, you will begin your morning by enjoying your breakfast then you go by horse and carriage to the Temples of Kom Ombo and Edfu where you will meet your Egyptologist Tour Guide:</w:t>
      </w:r>
    </w:p>
    <w:p w:rsidR="00000000" w:rsidDel="00000000" w:rsidP="00000000" w:rsidRDefault="00000000" w:rsidRPr="00000000" w14:paraId="00000049">
      <w:pPr>
        <w:spacing w:after="240" w:lineRule="auto"/>
        <w:rPr/>
      </w:pPr>
      <w:r w:rsidDel="00000000" w:rsidR="00000000" w:rsidRPr="00000000">
        <w:rPr>
          <w:b w:val="1"/>
          <w:color w:val="ff0000"/>
          <w:sz w:val="28"/>
          <w:szCs w:val="28"/>
          <w:rtl w:val="0"/>
        </w:rPr>
        <w:t xml:space="preserve">Edfu Temple</w:t>
      </w:r>
      <w:r w:rsidDel="00000000" w:rsidR="00000000" w:rsidRPr="00000000">
        <w:rPr>
          <w:rtl w:val="0"/>
        </w:rPr>
        <w:t xml:space="preserve">,</w:t>
      </w:r>
    </w:p>
    <w:p w:rsidR="00000000" w:rsidDel="00000000" w:rsidP="00000000" w:rsidRDefault="00000000" w:rsidRPr="00000000" w14:paraId="0000004A">
      <w:pPr>
        <w:spacing w:after="240" w:before="240" w:lineRule="auto"/>
        <w:rPr/>
      </w:pPr>
      <w:r w:rsidDel="00000000" w:rsidR="00000000" w:rsidRPr="00000000">
        <w:rPr>
          <w:rtl w:val="0"/>
        </w:rPr>
        <w:t xml:space="preserve">Dedicated to the falcon god Horus, Edfu Temple is one of Egypt’s best-preserved temples. Built during the Ptolemaic period, it features grand columns and detailed reliefs depicting Horus’s victory over Set, offering a vivid look into ancient Egyptian religion and architecture..</w:t>
      </w:r>
    </w:p>
    <w:p w:rsidR="00000000" w:rsidDel="00000000" w:rsidP="00000000" w:rsidRDefault="00000000" w:rsidRPr="00000000" w14:paraId="0000004B">
      <w:pPr>
        <w:spacing w:after="240" w:before="240" w:lineRule="auto"/>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t xml:space="preserve">Continue the journey to El Ramady Island, where the Dahabeya docks for dinner and overnight stay.</w:t>
      </w:r>
    </w:p>
    <w:p w:rsidR="00000000" w:rsidDel="00000000" w:rsidP="00000000" w:rsidRDefault="00000000" w:rsidRPr="00000000" w14:paraId="0000004D">
      <w:pPr>
        <w:rPr/>
      </w:pPr>
      <w:r w:rsidDel="00000000" w:rsidR="00000000" w:rsidRPr="00000000">
        <w:rPr>
          <w:rtl w:val="0"/>
        </w:rPr>
        <w:t xml:space="preserve">________________________________</w:t>
      </w:r>
    </w:p>
    <w:p w:rsidR="00000000" w:rsidDel="00000000" w:rsidP="00000000" w:rsidRDefault="00000000" w:rsidRPr="00000000" w14:paraId="0000004E">
      <w:pPr>
        <w:pStyle w:val="Heading4"/>
        <w:keepNext w:val="0"/>
        <w:keepLines w:val="0"/>
        <w:spacing w:after="40" w:before="240" w:lineRule="auto"/>
        <w:rPr>
          <w:b w:val="1"/>
          <w:sz w:val="22"/>
          <w:szCs w:val="22"/>
        </w:rPr>
      </w:pPr>
      <w:bookmarkStart w:colFirst="0" w:colLast="0" w:name="_oacx63m5g4mi" w:id="17"/>
      <w:bookmarkEnd w:id="17"/>
      <w:r w:rsidDel="00000000" w:rsidR="00000000" w:rsidRPr="00000000">
        <w:rPr>
          <w:b w:val="1"/>
          <w:sz w:val="22"/>
          <w:szCs w:val="22"/>
          <w:rtl w:val="0"/>
        </w:rPr>
        <w:t xml:space="preserve">Day 4: Kom Ombo / Sheikh Fadel Island</w:t>
      </w:r>
    </w:p>
    <w:p w:rsidR="00000000" w:rsidDel="00000000" w:rsidP="00000000" w:rsidRDefault="00000000" w:rsidRPr="00000000" w14:paraId="0000004F">
      <w:pPr>
        <w:spacing w:after="240" w:before="240" w:lineRule="auto"/>
        <w:rPr/>
      </w:pPr>
      <w:r w:rsidDel="00000000" w:rsidR="00000000" w:rsidRPr="00000000">
        <w:rPr>
          <w:rtl w:val="0"/>
        </w:rPr>
        <w:t xml:space="preserve">Enjoy breakfast while sailing along the Nile to Kom Ombo. In the afternoon, explore:</w:t>
      </w:r>
    </w:p>
    <w:p w:rsidR="00000000" w:rsidDel="00000000" w:rsidP="00000000" w:rsidRDefault="00000000" w:rsidRPr="00000000" w14:paraId="00000050">
      <w:pPr>
        <w:spacing w:after="240" w:before="240" w:lineRule="auto"/>
        <w:rPr>
          <w:rFonts w:ascii="Georgia" w:cs="Georgia" w:eastAsia="Georgia" w:hAnsi="Georgia"/>
          <w:color w:val="ff0000"/>
          <w:sz w:val="28"/>
          <w:szCs w:val="28"/>
        </w:rPr>
      </w:pPr>
      <w:r w:rsidDel="00000000" w:rsidR="00000000" w:rsidRPr="00000000">
        <w:rPr>
          <w:rFonts w:ascii="Georgia" w:cs="Georgia" w:eastAsia="Georgia" w:hAnsi="Georgia"/>
          <w:color w:val="ff0000"/>
          <w:sz w:val="28"/>
          <w:szCs w:val="28"/>
          <w:rtl w:val="0"/>
        </w:rPr>
        <w:t xml:space="preserve">Kom Ombo Temple</w:t>
      </w:r>
    </w:p>
    <w:p w:rsidR="00000000" w:rsidDel="00000000" w:rsidP="00000000" w:rsidRDefault="00000000" w:rsidRPr="00000000" w14:paraId="00000051">
      <w:pPr>
        <w:spacing w:after="240" w:before="240" w:lineRule="auto"/>
        <w:rPr/>
      </w:pPr>
      <w:r w:rsidDel="00000000" w:rsidR="00000000" w:rsidRPr="00000000">
        <w:rPr>
          <w:rtl w:val="0"/>
        </w:rPr>
        <w:t xml:space="preserve">Built in the Ptolemaic period, Kom Ombo is a unique double temple dedicated to Sobek and Horus. Known for its symmetrical design, ancient surgical carvings, and a museum of mummified crocodiles, it offers insight into Egyptian religion and daily life.</w:t>
      </w:r>
    </w:p>
    <w:p w:rsidR="00000000" w:rsidDel="00000000" w:rsidP="00000000" w:rsidRDefault="00000000" w:rsidRPr="00000000" w14:paraId="00000052">
      <w:pPr>
        <w:spacing w:after="240" w:before="240" w:lineRule="auto"/>
        <w:rPr/>
      </w:pPr>
      <w:r w:rsidDel="00000000" w:rsidR="00000000" w:rsidRPr="00000000">
        <w:rPr>
          <w:rtl w:val="0"/>
        </w:rPr>
        <w:t xml:space="preserve">After the temple visit, sail to Sheikh Fadel Island.</w:t>
      </w:r>
    </w:p>
    <w:p w:rsidR="00000000" w:rsidDel="00000000" w:rsidP="00000000" w:rsidRDefault="00000000" w:rsidRPr="00000000" w14:paraId="00000053">
      <w:pPr>
        <w:spacing w:after="240" w:before="240" w:lineRule="auto"/>
        <w:rPr/>
      </w:pPr>
      <w:r w:rsidDel="00000000" w:rsidR="00000000" w:rsidRPr="00000000">
        <w:rPr>
          <w:rtl w:val="0"/>
        </w:rPr>
        <w:t xml:space="preserve">______________________________________</w:t>
      </w:r>
    </w:p>
    <w:p w:rsidR="00000000" w:rsidDel="00000000" w:rsidP="00000000" w:rsidRDefault="00000000" w:rsidRPr="00000000" w14:paraId="00000054">
      <w:pPr>
        <w:pStyle w:val="Heading4"/>
        <w:keepNext w:val="0"/>
        <w:keepLines w:val="0"/>
        <w:spacing w:after="40" w:before="240" w:lineRule="auto"/>
        <w:rPr>
          <w:b w:val="1"/>
          <w:sz w:val="22"/>
          <w:szCs w:val="22"/>
        </w:rPr>
      </w:pPr>
      <w:bookmarkStart w:colFirst="0" w:colLast="0" w:name="_pufbm0gsc6ut" w:id="18"/>
      <w:bookmarkEnd w:id="18"/>
      <w:r w:rsidDel="00000000" w:rsidR="00000000" w:rsidRPr="00000000">
        <w:rPr>
          <w:b w:val="1"/>
          <w:sz w:val="22"/>
          <w:szCs w:val="22"/>
          <w:rtl w:val="0"/>
        </w:rPr>
        <w:t xml:space="preserve">Day 5: Aswan Highlights</w:t>
      </w:r>
    </w:p>
    <w:p w:rsidR="00000000" w:rsidDel="00000000" w:rsidP="00000000" w:rsidRDefault="00000000" w:rsidRPr="00000000" w14:paraId="00000055">
      <w:pPr>
        <w:spacing w:after="240" w:before="240" w:lineRule="auto"/>
        <w:rPr/>
      </w:pPr>
      <w:r w:rsidDel="00000000" w:rsidR="00000000" w:rsidRPr="00000000">
        <w:rPr>
          <w:rtl w:val="0"/>
        </w:rPr>
        <w:t xml:space="preserve">As you savor a delicious breakfast on your Nile Cruise, you will have the opportunity to explore the amazing sights of Aswan with your expert Egyptologist Tour Guide. You will discover the rich history and culture of this ancient city, as you visit some of its most famous attractions, such as:</w:t>
      </w:r>
    </w:p>
    <w:p w:rsidR="00000000" w:rsidDel="00000000" w:rsidP="00000000" w:rsidRDefault="00000000" w:rsidRPr="00000000" w14:paraId="00000056">
      <w:pPr>
        <w:spacing w:after="240" w:before="240" w:lineRule="auto"/>
        <w:rPr>
          <w:rFonts w:ascii="Georgia" w:cs="Georgia" w:eastAsia="Georgia" w:hAnsi="Georgia"/>
          <w:b w:val="1"/>
          <w:color w:val="ff0000"/>
          <w:sz w:val="26"/>
          <w:szCs w:val="26"/>
        </w:rPr>
      </w:pPr>
      <w:r w:rsidDel="00000000" w:rsidR="00000000" w:rsidRPr="00000000">
        <w:rPr>
          <w:rFonts w:ascii="Georgia" w:cs="Georgia" w:eastAsia="Georgia" w:hAnsi="Georgia"/>
          <w:b w:val="1"/>
          <w:color w:val="ff0000"/>
          <w:sz w:val="26"/>
          <w:szCs w:val="26"/>
          <w:rtl w:val="0"/>
        </w:rPr>
        <w:t xml:space="preserve">Philae Temple</w:t>
      </w:r>
    </w:p>
    <w:p w:rsidR="00000000" w:rsidDel="00000000" w:rsidP="00000000" w:rsidRDefault="00000000" w:rsidRPr="00000000" w14:paraId="00000057">
      <w:pPr>
        <w:spacing w:after="240" w:before="240" w:lineRule="auto"/>
        <w:rPr/>
      </w:pPr>
      <w:r w:rsidDel="00000000" w:rsidR="00000000" w:rsidRPr="00000000">
        <w:rPr>
          <w:rtl w:val="0"/>
        </w:rPr>
        <w:t xml:space="preserve">Philae Temple, dedicated to Isis, was built during the Ptolemaic and Roman eras. Famous for its elegant reliefs, it was relocated to Agilkia Island to protect it from flooding. It stands today as a symbol of ancient faith and preservation.</w:t>
      </w:r>
    </w:p>
    <w:p w:rsidR="00000000" w:rsidDel="00000000" w:rsidP="00000000" w:rsidRDefault="00000000" w:rsidRPr="00000000" w14:paraId="00000058">
      <w:pPr>
        <w:spacing w:after="240" w:before="240" w:lineRule="auto"/>
        <w:rPr/>
      </w:pPr>
      <w:r w:rsidDel="00000000" w:rsidR="00000000" w:rsidRPr="00000000">
        <w:rPr>
          <w:rtl w:val="0"/>
        </w:rPr>
        <w:t xml:space="preserve">Next, visit the imposing High Dam, which impounds the Nile to Lake Nasser, with both positive and negative effects.</w:t>
      </w:r>
    </w:p>
    <w:p w:rsidR="00000000" w:rsidDel="00000000" w:rsidP="00000000" w:rsidRDefault="00000000" w:rsidRPr="00000000" w14:paraId="00000059">
      <w:pPr>
        <w:spacing w:after="240" w:before="240" w:lineRule="auto"/>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Aswan High Dam</w:t>
      </w:r>
    </w:p>
    <w:p w:rsidR="00000000" w:rsidDel="00000000" w:rsidP="00000000" w:rsidRDefault="00000000" w:rsidRPr="00000000" w14:paraId="0000005A">
      <w:pPr>
        <w:spacing w:after="240" w:befor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Aswan High Dam, completed in 1970, controls Nile floods, generates power, and creates Lake Nasser. It advanced Egypt’s development but required relocating ancient sites like Abu Simbel.</w:t>
      </w:r>
    </w:p>
    <w:p w:rsidR="00000000" w:rsidDel="00000000" w:rsidP="00000000" w:rsidRDefault="00000000" w:rsidRPr="00000000" w14:paraId="0000005B">
      <w:pPr>
        <w:spacing w:after="240" w:befor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_________________</w:t>
      </w:r>
    </w:p>
    <w:p w:rsidR="00000000" w:rsidDel="00000000" w:rsidP="00000000" w:rsidRDefault="00000000" w:rsidRPr="00000000" w14:paraId="0000005C">
      <w:pPr>
        <w:spacing w:after="240" w:before="240" w:lineRule="auto"/>
        <w:rPr>
          <w:rFonts w:ascii="Georgia" w:cs="Georgia" w:eastAsia="Georgia" w:hAnsi="Georgia"/>
          <w:b w:val="1"/>
        </w:rPr>
      </w:pPr>
      <w:r w:rsidDel="00000000" w:rsidR="00000000" w:rsidRPr="00000000">
        <w:rPr>
          <w:rFonts w:ascii="Georgia" w:cs="Georgia" w:eastAsia="Georgia" w:hAnsi="Georgia"/>
          <w:sz w:val="28"/>
          <w:szCs w:val="28"/>
          <w:rtl w:val="0"/>
        </w:rPr>
        <w:t xml:space="preserve">.</w:t>
      </w:r>
      <w:r w:rsidDel="00000000" w:rsidR="00000000" w:rsidRPr="00000000">
        <w:rPr>
          <w:rFonts w:ascii="Georgia" w:cs="Georgia" w:eastAsia="Georgia" w:hAnsi="Georgia"/>
          <w:b w:val="1"/>
          <w:rtl w:val="0"/>
        </w:rPr>
        <w:t xml:space="preserve">Day 6: Optional Excursion to Abu Simbel and Check-out The Dahabiay</w:t>
      </w:r>
    </w:p>
    <w:p w:rsidR="00000000" w:rsidDel="00000000" w:rsidP="00000000" w:rsidRDefault="00000000" w:rsidRPr="00000000" w14:paraId="0000005D">
      <w:pPr>
        <w:spacing w:after="240" w:before="240" w:lineRule="auto"/>
        <w:rPr>
          <w:rFonts w:ascii="Georgia" w:cs="Georgia" w:eastAsia="Georgia" w:hAnsi="Georgia"/>
          <w:b w:val="1"/>
        </w:rPr>
      </w:pPr>
      <w:r w:rsidDel="00000000" w:rsidR="00000000" w:rsidRPr="00000000">
        <w:rPr>
          <w:rFonts w:ascii="Georgia" w:cs="Georgia" w:eastAsia="Georgia" w:hAnsi="Georgia"/>
          <w:rtl w:val="0"/>
        </w:rPr>
        <w:t xml:space="preserve">If you are looking for an unforgettable experience, you might want to consider joining us for a private excursion to Abu Simbel today. This is a rare opportunity to visit one of the most impressive ancient monuments in Egypt:</w:t>
      </w:r>
      <w:r w:rsidDel="00000000" w:rsidR="00000000" w:rsidRPr="00000000">
        <w:rPr>
          <w:rtl w:val="0"/>
        </w:rPr>
      </w:r>
    </w:p>
    <w:p w:rsidR="00000000" w:rsidDel="00000000" w:rsidP="00000000" w:rsidRDefault="00000000" w:rsidRPr="00000000" w14:paraId="0000005E">
      <w:pPr>
        <w:spacing w:after="240" w:lineRule="auto"/>
        <w:rPr>
          <w:rFonts w:ascii="Georgia" w:cs="Georgia" w:eastAsia="Georgia" w:hAnsi="Georgia"/>
          <w:b w:val="1"/>
          <w:color w:val="ff0000"/>
          <w:sz w:val="26"/>
          <w:szCs w:val="26"/>
        </w:rPr>
      </w:pPr>
      <w:r w:rsidDel="00000000" w:rsidR="00000000" w:rsidRPr="00000000">
        <w:rPr>
          <w:rFonts w:ascii="Georgia" w:cs="Georgia" w:eastAsia="Georgia" w:hAnsi="Georgia"/>
          <w:b w:val="1"/>
          <w:color w:val="ff0000"/>
          <w:sz w:val="26"/>
          <w:szCs w:val="26"/>
          <w:rtl w:val="0"/>
        </w:rPr>
        <w:t xml:space="preserve">Abu Simbel Complex</w:t>
      </w:r>
    </w:p>
    <w:p w:rsidR="00000000" w:rsidDel="00000000" w:rsidP="00000000" w:rsidRDefault="00000000" w:rsidRPr="00000000" w14:paraId="0000005F">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Built by King Ramses II between 1264–1244 BC, the Abu Simbel temples honor his legacy, victory at Kadesh, and gods like Amun Ra. They stand as stunning symbols of ancient Egyptian power and devotion.</w:t>
      </w:r>
    </w:p>
    <w:p w:rsidR="00000000" w:rsidDel="00000000" w:rsidP="00000000" w:rsidRDefault="00000000" w:rsidRPr="00000000" w14:paraId="00000060">
      <w:pPr>
        <w:spacing w:after="240" w:lineRule="auto"/>
        <w:rPr>
          <w:rFonts w:ascii="Georgia" w:cs="Georgia" w:eastAsia="Georgia" w:hAnsi="Georgia"/>
        </w:rPr>
      </w:pPr>
      <w:r w:rsidDel="00000000" w:rsidR="00000000" w:rsidRPr="00000000">
        <w:rPr>
          <w:rFonts w:ascii="Georgia" w:cs="Georgia" w:eastAsia="Georgia" w:hAnsi="Georgia"/>
          <w:rtl w:val="0"/>
        </w:rPr>
        <w:t xml:space="preserve">Join your guide and a private vehicle for an early morning excursion to Abu Simbel. Witness the sunrise on your way there and admire the mirage on your way back from Abu Simbel. This is a unique opportunity to explore the magnificent temples of Ramses II and Nefertari in a professional and comfortable manner.</w:t>
      </w:r>
    </w:p>
    <w:p w:rsidR="00000000" w:rsidDel="00000000" w:rsidP="00000000" w:rsidRDefault="00000000" w:rsidRPr="00000000" w14:paraId="00000061">
      <w:pPr>
        <w:spacing w:after="240" w:before="240" w:lineRule="auto"/>
        <w:rPr/>
      </w:pPr>
      <w:r w:rsidDel="00000000" w:rsidR="00000000" w:rsidRPr="00000000">
        <w:rPr>
          <w:rFonts w:ascii="Georgia" w:cs="Georgia" w:eastAsia="Georgia" w:hAnsi="Georgia"/>
          <w:rtl w:val="0"/>
        </w:rPr>
        <w:t xml:space="preserve">Afterward, you’ll be transferred to Aswan Airport.</w:t>
      </w:r>
      <w:r w:rsidDel="00000000" w:rsidR="00000000" w:rsidRPr="00000000">
        <w:rPr>
          <w:rtl w:val="0"/>
        </w:rPr>
      </w:r>
    </w:p>
    <w:p w:rsidR="00000000" w:rsidDel="00000000" w:rsidP="00000000" w:rsidRDefault="00000000" w:rsidRPr="00000000" w14:paraId="00000062">
      <w:pPr>
        <w:pStyle w:val="Heading1"/>
        <w:keepNext w:val="0"/>
        <w:keepLines w:val="0"/>
        <w:spacing w:before="480" w:lineRule="auto"/>
        <w:rPr>
          <w:b w:val="1"/>
          <w:sz w:val="46"/>
          <w:szCs w:val="46"/>
        </w:rPr>
      </w:pPr>
      <w:bookmarkStart w:colFirst="0" w:colLast="0" w:name="_um78vbpsls9c" w:id="19"/>
      <w:bookmarkEnd w:id="19"/>
      <w:r w:rsidDel="00000000" w:rsidR="00000000" w:rsidRPr="00000000">
        <w:rPr>
          <w:b w:val="1"/>
          <w:sz w:val="46"/>
          <w:szCs w:val="46"/>
          <w:rtl w:val="0"/>
        </w:rPr>
        <w:t xml:space="preserve">Tour pricing</w:t>
      </w:r>
    </w:p>
    <w:p w:rsidR="00000000" w:rsidDel="00000000" w:rsidP="00000000" w:rsidRDefault="00000000" w:rsidRPr="00000000" w14:paraId="00000063">
      <w:pPr>
        <w:rPr/>
      </w:pPr>
      <w:r w:rsidDel="00000000" w:rsidR="00000000" w:rsidRPr="00000000">
        <w:rPr>
          <w:rtl w:val="0"/>
        </w:rPr>
        <w:tab/>
      </w:r>
    </w:p>
    <w:p w:rsidR="00000000" w:rsidDel="00000000" w:rsidP="00000000" w:rsidRDefault="00000000" w:rsidRPr="00000000" w14:paraId="00000064">
      <w:pPr>
        <w:rPr/>
      </w:pPr>
      <w:r w:rsidDel="00000000" w:rsidR="00000000" w:rsidRPr="00000000">
        <w:rPr>
          <w:rtl w:val="0"/>
        </w:rPr>
      </w:r>
    </w:p>
    <w:tbl>
      <w:tblPr>
        <w:tblStyle w:val="Table1"/>
        <w:tblW w:w="9360.0" w:type="dxa"/>
        <w:jc w:val="left"/>
        <w:tblLayout w:type="fixed"/>
        <w:tblLook w:val="0600"/>
      </w:tblPr>
      <w:tblGrid>
        <w:gridCol w:w="2078.377535101404"/>
        <w:gridCol w:w="3626.2090483619345"/>
        <w:gridCol w:w="3655.4134165366618"/>
        <w:tblGridChange w:id="0">
          <w:tblGrid>
            <w:gridCol w:w="2078.377535101404"/>
            <w:gridCol w:w="3626.2090483619345"/>
            <w:gridCol w:w="3655.4134165366618"/>
          </w:tblGrid>
        </w:tblGridChange>
      </w:tblGrid>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6">
            <w:pPr>
              <w:jc w:val="center"/>
              <w:rPr/>
            </w:pPr>
            <w:r w:rsidDel="00000000" w:rsidR="00000000" w:rsidRPr="00000000">
              <w:rPr>
                <w:b w:val="1"/>
                <w:rtl w:val="0"/>
              </w:rPr>
              <w:t xml:space="preserve">Summer (June 1st to September 15th)</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jc w:val="center"/>
              <w:rPr/>
            </w:pPr>
            <w:r w:rsidDel="00000000" w:rsidR="00000000" w:rsidRPr="00000000">
              <w:rPr>
                <w:b w:val="1"/>
                <w:rtl w:val="0"/>
              </w:rPr>
              <w:t xml:space="preserve">Winter (September 16th till May 31st)</w:t>
            </w:r>
            <w:r w:rsidDel="00000000" w:rsidR="00000000" w:rsidRPr="00000000">
              <w:rPr>
                <w:rtl w:val="0"/>
              </w:rPr>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Single Room / Cabin</w:t>
            </w:r>
          </w:p>
        </w:tc>
        <w:tc>
          <w:tcPr>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from US$ 2125</w:t>
            </w:r>
          </w:p>
        </w:tc>
        <w:tc>
          <w:tcPr>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from US$ 2625</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Double Room</w:t>
              <w:tab/>
              <w:t xml:space="preserve">/ Cabin</w:t>
            </w:r>
          </w:p>
        </w:tc>
        <w:tc>
          <w:tcPr>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from US$ 1175</w:t>
            </w:r>
          </w:p>
        </w:tc>
        <w:tc>
          <w:tcPr>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from US$ 1550</w:t>
            </w:r>
          </w:p>
        </w:tc>
      </w:tr>
      <w:tr>
        <w:trPr>
          <w:cantSplit w:val="0"/>
          <w:trHeight w:val="3365.92529296875"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5* Deluxe</w:t>
            </w:r>
          </w:p>
        </w:tc>
      </w:tr>
    </w:tbl>
    <w:p w:rsidR="00000000" w:rsidDel="00000000" w:rsidP="00000000" w:rsidRDefault="00000000" w:rsidRPr="00000000" w14:paraId="00000071">
      <w:pPr>
        <w:rPr/>
      </w:pPr>
      <w:r w:rsidDel="00000000" w:rsidR="00000000" w:rsidRPr="00000000">
        <w:rPr>
          <w:rtl w:val="0"/>
        </w:rPr>
      </w:r>
    </w:p>
    <w:tbl>
      <w:tblPr>
        <w:tblStyle w:val="Table2"/>
        <w:tblW w:w="7530.0" w:type="dxa"/>
        <w:jc w:val="left"/>
        <w:tblInd w:w="1845.0" w:type="dxa"/>
        <w:tblLayout w:type="fixed"/>
        <w:tblLook w:val="0600"/>
      </w:tblPr>
      <w:tblGrid>
        <w:gridCol w:w="240"/>
        <w:gridCol w:w="3630"/>
        <w:gridCol w:w="3660"/>
        <w:tblGridChange w:id="0">
          <w:tblGrid>
            <w:gridCol w:w="240"/>
            <w:gridCol w:w="3630"/>
            <w:gridCol w:w="3660"/>
          </w:tblGrid>
        </w:tblGridChange>
      </w:tblGrid>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3">
            <w:pPr>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4">
            <w:pPr>
              <w:jc w:val="center"/>
              <w:rPr/>
            </w:pPr>
            <w:r w:rsidDel="00000000" w:rsidR="00000000" w:rsidRPr="00000000">
              <w:rPr>
                <w:rtl w:val="0"/>
              </w:rPr>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r>
          </w:p>
        </w:tc>
      </w:tr>
      <w:tr>
        <w:trPr>
          <w:cantSplit w:val="0"/>
          <w:trHeight w:val="50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81">
      <w:pPr>
        <w:spacing w:after="240" w:befor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spacing w:after="240" w:before="240" w:lineRule="auto"/>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spacing w:after="240" w:before="240" w:lineRule="au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